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2B6E0" w14:textId="77777777" w:rsidR="00652C6E" w:rsidRDefault="00652C6E" w:rsidP="00652C6E">
      <w:pPr>
        <w:jc w:val="center"/>
      </w:pPr>
      <w:r>
        <w:rPr>
          <w:noProof/>
        </w:rPr>
        <w:drawing>
          <wp:inline distT="0" distB="0" distL="0" distR="0" wp14:anchorId="0B2E505F" wp14:editId="0ACE0C81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E573D" w14:textId="77777777" w:rsidR="00652C6E" w:rsidRDefault="00652C6E" w:rsidP="00652C6E"/>
    <w:p w14:paraId="57258AEA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564F0A7C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3152268B" w14:textId="77777777" w:rsidR="00652C6E" w:rsidRPr="0039685D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79D60C3" w14:textId="77777777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2B95F082" w14:textId="61F5B552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</w:t>
      </w:r>
      <w:r w:rsidR="00D668F6">
        <w:rPr>
          <w:rFonts w:ascii="Sylfaen" w:hAnsi="Sylfaen"/>
          <w:b/>
          <w:bCs/>
          <w:sz w:val="36"/>
          <w:szCs w:val="36"/>
        </w:rPr>
        <w:t>20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>ბიუჯეტის</w:t>
      </w:r>
      <w:r w:rsidR="006B79C8">
        <w:rPr>
          <w:rFonts w:ascii="Sylfaen" w:hAnsi="Sylfaen"/>
          <w:b/>
          <w:bCs/>
          <w:sz w:val="36"/>
          <w:szCs w:val="36"/>
        </w:rPr>
        <w:t xml:space="preserve"> </w:t>
      </w:r>
      <w:r w:rsidR="00374840">
        <w:rPr>
          <w:rFonts w:ascii="Sylfaen" w:hAnsi="Sylfaen"/>
          <w:b/>
          <w:bCs/>
          <w:sz w:val="36"/>
          <w:szCs w:val="36"/>
        </w:rPr>
        <w:t xml:space="preserve">6 </w:t>
      </w:r>
      <w:r w:rsidR="00374840">
        <w:rPr>
          <w:rFonts w:ascii="Sylfaen" w:hAnsi="Sylfaen"/>
          <w:b/>
          <w:bCs/>
          <w:sz w:val="36"/>
          <w:szCs w:val="36"/>
          <w:lang w:val="ka-GE"/>
        </w:rPr>
        <w:t>თვ</w:t>
      </w:r>
      <w:r w:rsidR="006B79C8" w:rsidRPr="006B79C8">
        <w:rPr>
          <w:rFonts w:ascii="Sylfaen" w:hAnsi="Sylfaen"/>
          <w:b/>
          <w:bCs/>
          <w:sz w:val="36"/>
          <w:szCs w:val="36"/>
          <w:lang w:val="ka-GE"/>
        </w:rPr>
        <w:t>ის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14:paraId="323872A2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3A928EAA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377D31F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6EB0B0D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213D3CE" w14:textId="2B1F05D0" w:rsidR="00652C6E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02EBBA7" w14:textId="6575E71E" w:rsidR="007E0E94" w:rsidRDefault="007E0E94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77304AED" w14:textId="77777777" w:rsidR="007E0E94" w:rsidRPr="00084EBA" w:rsidRDefault="007E0E94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B156C3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75A30E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A132BB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C80F9DA" w14:textId="77777777" w:rsidR="00652C6E" w:rsidRPr="00F84091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1AFDE907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9E17A4D" w14:textId="2CBB726D" w:rsidR="00652C6E" w:rsidRPr="00D668F6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>
        <w:rPr>
          <w:rFonts w:ascii="Sylfaen" w:hAnsi="Sylfaen"/>
          <w:b/>
          <w:bCs/>
          <w:sz w:val="28"/>
          <w:szCs w:val="28"/>
        </w:rPr>
        <w:t>20</w:t>
      </w:r>
    </w:p>
    <w:p w14:paraId="7A1D9DC2" w14:textId="77777777" w:rsidR="00652C6E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668E9771" w14:textId="77777777" w:rsidR="001322B1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 w:cs="Sylfaen"/>
          <w:b/>
          <w:noProof/>
          <w:sz w:val="28"/>
          <w:szCs w:val="28"/>
          <w:lang w:val="pt-BR"/>
        </w:rPr>
        <w:t>თავი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0754C9F5" w14:textId="77777777" w:rsidR="00D71170" w:rsidRPr="00185F45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5AD471CD" w14:textId="0668AED9" w:rsidR="007E6BC3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="00DC01FE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</w:t>
      </w:r>
      <w:r w:rsidR="0055609C">
        <w:rPr>
          <w:rFonts w:ascii="Sylfaen" w:hAnsi="Sylfaen" w:cs="Sylfaen"/>
          <w:b/>
          <w:noProof/>
          <w:sz w:val="28"/>
          <w:szCs w:val="28"/>
          <w:lang w:val="ka-GE"/>
        </w:rPr>
        <w:t>6 თვის</w:t>
      </w:r>
      <w:bookmarkStart w:id="0" w:name="_GoBack"/>
      <w:bookmarkEnd w:id="0"/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საქართველოს სახელმწიფო ბიუჯეტის შესრულების მაჩვენებლები</w:t>
      </w:r>
    </w:p>
    <w:p w14:paraId="231EAF59" w14:textId="77777777"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6B39B60E" w14:textId="63065633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185F45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0525D253" w14:textId="17026DEE" w:rsidR="00D668F6" w:rsidRDefault="00D668F6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84"/>
        <w:gridCol w:w="1781"/>
        <w:gridCol w:w="1683"/>
        <w:gridCol w:w="1578"/>
      </w:tblGrid>
      <w:tr w:rsidR="00374840" w14:paraId="43ED41B9" w14:textId="77777777" w:rsidTr="00374840">
        <w:trPr>
          <w:trHeight w:val="288"/>
          <w:tblHeader/>
        </w:trPr>
        <w:tc>
          <w:tcPr>
            <w:tcW w:w="2693" w:type="pct"/>
            <w:shd w:val="clear" w:color="auto" w:fill="auto"/>
            <w:vAlign w:val="center"/>
            <w:hideMark/>
          </w:tcPr>
          <w:p w14:paraId="468D93D3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06CD0F5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9990F89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6FF5CE03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374840" w14:paraId="374EE047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7FFF4120" w14:textId="77777777" w:rsidR="00374840" w:rsidRDefault="0037484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E72708B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5,009,223.2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7547185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5,087,527.4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4D93B9E2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101.6%</w:t>
            </w:r>
          </w:p>
        </w:tc>
      </w:tr>
      <w:tr w:rsidR="00374840" w14:paraId="78BA2113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67FEE114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80D9B93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4,570,408.8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D163209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4,590,076.4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78A8917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100.4%</w:t>
            </w:r>
          </w:p>
        </w:tc>
      </w:tr>
      <w:tr w:rsidR="00374840" w14:paraId="2382A0DE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1793E16C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F3BA81B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45,860.0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EACCC4E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77,349.6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626A487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168.7%</w:t>
            </w:r>
          </w:p>
        </w:tc>
      </w:tr>
      <w:tr w:rsidR="00374840" w14:paraId="1A365ABE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6562259C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149BE06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392,954.4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50B9252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420,101.4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7F918BA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106.9%</w:t>
            </w:r>
          </w:p>
        </w:tc>
      </w:tr>
      <w:tr w:rsidR="00374840" w14:paraId="68D0E362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3243E3EF" w14:textId="77777777" w:rsidR="00374840" w:rsidRDefault="0037484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18C0CCB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5,943,662.7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4D3BC73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5,465,945.1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69F14AD6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92.0%</w:t>
            </w:r>
          </w:p>
        </w:tc>
      </w:tr>
      <w:tr w:rsidR="00374840" w14:paraId="1A2AA198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30B0192B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EC2560B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766,997.6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06BD284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742,668.7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377E8CC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96.8%</w:t>
            </w:r>
          </w:p>
        </w:tc>
      </w:tr>
      <w:tr w:rsidR="00374840" w14:paraId="2B56F8E5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708602A2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01FE674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748,085.2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2D8D5AB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624,818.5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389DFAF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83.5%</w:t>
            </w:r>
          </w:p>
        </w:tc>
      </w:tr>
      <w:tr w:rsidR="00374840" w14:paraId="2A1A9400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42972522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B786F2E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345,631.0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64E0BC9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343,939.4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4B26C9DA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74840" w14:paraId="0D8DFDC4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58AC9BBD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0DF9665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258,683.8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C99A0BE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233,186.4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CB88333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90.1%</w:t>
            </w:r>
          </w:p>
        </w:tc>
      </w:tr>
      <w:tr w:rsidR="00374840" w14:paraId="0FA95160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1B4D118F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6A76E1E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416,550.6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0386691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245,146.0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EC39148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58.9%</w:t>
            </w:r>
          </w:p>
        </w:tc>
      </w:tr>
      <w:tr w:rsidR="00374840" w14:paraId="47755764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6DA377A9" w14:textId="77777777" w:rsidR="00374840" w:rsidRDefault="00374840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მ.შ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კაპიტალური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332798B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291,691.4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26D99BF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133,825.6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1AFFC78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45.9%</w:t>
            </w:r>
          </w:p>
        </w:tc>
      </w:tr>
      <w:tr w:rsidR="00374840" w14:paraId="29C61132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7BA68253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DE292AE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2,626,012.0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821DFAC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2,545,345.1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68EA7BF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96.9%</w:t>
            </w:r>
          </w:p>
        </w:tc>
      </w:tr>
      <w:tr w:rsidR="00374840" w14:paraId="105BB478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2E8E7798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A8EC030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781,702.5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16FAD3B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730,840.9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4558852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93.5%</w:t>
            </w:r>
          </w:p>
        </w:tc>
      </w:tr>
      <w:tr w:rsidR="00374840" w14:paraId="26C8E511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29270AAE" w14:textId="77777777" w:rsidR="00374840" w:rsidRDefault="00374840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მ.შ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კაპიტალური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ტრანსფერები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რომელიც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სხვაგან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კლასიფიცირებული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9D179B2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197,905.8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4367C40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175,423.0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4949943E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88.6%</w:t>
            </w:r>
          </w:p>
        </w:tc>
      </w:tr>
      <w:tr w:rsidR="00374840" w14:paraId="6AA1DF37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04088F27" w14:textId="77777777" w:rsidR="00374840" w:rsidRDefault="0037484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საოპერაციო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76873B4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-934,439.5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D2BA47E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-378,417.7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6E526963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40.5%</w:t>
            </w:r>
          </w:p>
        </w:tc>
      </w:tr>
      <w:tr w:rsidR="00374840" w14:paraId="3C414273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5EFD42AE" w14:textId="77777777" w:rsidR="00374840" w:rsidRDefault="0037484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4F3F729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769,686.1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E5DB398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761,952.0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BBF7D93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99.0%</w:t>
            </w:r>
          </w:p>
        </w:tc>
      </w:tr>
      <w:tr w:rsidR="00374840" w14:paraId="62EC0A22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2E9F0BA6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68E98ED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826,139.4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78D89B9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819,066.9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BE95EF1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374840" w14:paraId="06DA4F81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144D983D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FD6267C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56,453.3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58F6A71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57,115.0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9F35394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101.2%</w:t>
            </w:r>
          </w:p>
        </w:tc>
      </w:tr>
      <w:tr w:rsidR="00374840" w14:paraId="2EB34056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0028A95C" w14:textId="77777777" w:rsidR="00374840" w:rsidRDefault="0037484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მთლიანი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2F5E951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-1,704,125.6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F04996D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-1,140,369.7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E7EBA06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66.9%</w:t>
            </w:r>
          </w:p>
        </w:tc>
      </w:tr>
      <w:tr w:rsidR="00374840" w14:paraId="0FBAE1B8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2DB7FA03" w14:textId="77777777" w:rsidR="00374840" w:rsidRDefault="0037484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ფინასური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5FF059B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356,896.2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386CDD9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1,167,442.5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593BCB3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327.1%</w:t>
            </w:r>
          </w:p>
        </w:tc>
      </w:tr>
      <w:tr w:rsidR="00374840" w14:paraId="5DACA070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0F71F649" w14:textId="77777777" w:rsidR="00374840" w:rsidRDefault="00374840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20208F7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411,170.7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31EB948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1,246,705.1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CB6D8EC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303.2%</w:t>
            </w:r>
          </w:p>
        </w:tc>
      </w:tr>
      <w:tr w:rsidR="00374840" w14:paraId="6F63A8FE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4293C633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A276061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239,280.3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3A93884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1,113,058.7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DE9DA2C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465.2%</w:t>
            </w:r>
          </w:p>
        </w:tc>
      </w:tr>
      <w:tr w:rsidR="00374840" w14:paraId="1C35ABD6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5D56FE66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D6A7F12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171,890.4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999C496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133,646.5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B176977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77.8%</w:t>
            </w:r>
          </w:p>
        </w:tc>
      </w:tr>
      <w:tr w:rsidR="00374840" w14:paraId="5AAB08C8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520DEDA8" w14:textId="77777777" w:rsidR="00374840" w:rsidRDefault="00374840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B6339B8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54,274.5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8AA3311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79,262.7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475EA52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146.0%</w:t>
            </w:r>
          </w:p>
        </w:tc>
      </w:tr>
      <w:tr w:rsidR="00374840" w14:paraId="1013683B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6E7CB4F3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136B561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54,274.5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AD921AD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79,255.6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6EDE914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146.0%</w:t>
            </w:r>
          </w:p>
        </w:tc>
      </w:tr>
      <w:tr w:rsidR="00374840" w14:paraId="0CB93753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5392493E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კაპიტალი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E10B700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2494EEB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616577FE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74840" w14:paraId="6BCEFEFC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388C1BC8" w14:textId="77777777" w:rsidR="00374840" w:rsidRDefault="0037484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2129D12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2,061,021.8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F20BE70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2,307,812.2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636B51E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112.0%</w:t>
            </w:r>
          </w:p>
        </w:tc>
      </w:tr>
      <w:tr w:rsidR="00374840" w14:paraId="396DE158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7F19077F" w14:textId="77777777" w:rsidR="00374840" w:rsidRDefault="00374840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E41A060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2,541,450.9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6B26BDA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2,786,268.3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5E0501A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109.6%</w:t>
            </w:r>
          </w:p>
        </w:tc>
      </w:tr>
      <w:tr w:rsidR="00374840" w14:paraId="4121740A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476AB606" w14:textId="77777777" w:rsidR="00374840" w:rsidRDefault="00374840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3D5E1D7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1,205,000.0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F45D0E5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1,204,090.6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46BA839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99.9%</w:t>
            </w:r>
          </w:p>
        </w:tc>
      </w:tr>
      <w:tr w:rsidR="00374840" w14:paraId="501E6542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3B6D7B99" w14:textId="7C89D7A2" w:rsidR="00374840" w:rsidRPr="00374840" w:rsidRDefault="0037484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  <w:t>*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22B7FDC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1,205,000.0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9D50E9D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1,204,090.6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4D9E61E5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74840" w14:paraId="249078E0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391F715D" w14:textId="77777777" w:rsidR="00374840" w:rsidRDefault="00374840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64CD534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1,336,450.9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C9BEC41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1,582,177.7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4C35494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118.4%</w:t>
            </w:r>
          </w:p>
        </w:tc>
      </w:tr>
      <w:tr w:rsidR="00374840" w14:paraId="682FB0E3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5579EB50" w14:textId="77777777" w:rsidR="00374840" w:rsidRDefault="0037484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1452FE8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1,336,450.9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64BBAF0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1,582,177.7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24F52FD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118.4%</w:t>
            </w:r>
          </w:p>
        </w:tc>
      </w:tr>
      <w:tr w:rsidR="00374840" w14:paraId="7953C2DF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08A1F3C6" w14:textId="77777777" w:rsidR="00374840" w:rsidRDefault="00374840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8119758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480,429.1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5E7EF72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478,456.2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DD9D883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99.6%</w:t>
            </w:r>
          </w:p>
        </w:tc>
      </w:tr>
      <w:tr w:rsidR="00374840" w14:paraId="7D5C5EDE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1D67E870" w14:textId="77777777" w:rsidR="00374840" w:rsidRDefault="00374840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lastRenderedPageBreak/>
              <w:t>საშინაო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64CDB3E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24,129.1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D83A919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24,129.1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EFAFA2C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374840" w14:paraId="75805CC5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5BB078A3" w14:textId="77777777" w:rsidR="00374840" w:rsidRDefault="0037484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C10E726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22,000.0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F805FCA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22,000.0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AE7B110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74840" w14:paraId="593BDE56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5873E6FA" w14:textId="77777777" w:rsidR="00374840" w:rsidRDefault="0037484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170F6EF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2,129.1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5BE212B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2,129.1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A0B294A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74840" w14:paraId="2D62BB84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68CD7D01" w14:textId="77777777" w:rsidR="00374840" w:rsidRDefault="00374840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E41818E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456,300.0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213F789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454,327.1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30BF92A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99.6%</w:t>
            </w:r>
          </w:p>
        </w:tc>
      </w:tr>
      <w:tr w:rsidR="00374840" w14:paraId="099661CB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3FC08926" w14:textId="77777777" w:rsidR="00374840" w:rsidRDefault="0037484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85A5A9C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456,300.0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D52EA6A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454,327.1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0F7B2E3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74840" w14:paraId="5F83174E" w14:textId="77777777" w:rsidTr="00374840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69326C7B" w14:textId="77777777" w:rsidR="00374840" w:rsidRDefault="0037484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ბალანსი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E788C51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1ABCCE8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6E08CB7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14:paraId="53400AA4" w14:textId="77777777" w:rsidR="00D668F6" w:rsidRDefault="00D668F6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D6D23D0" w14:textId="77777777" w:rsidR="00F23336" w:rsidRDefault="00F23336" w:rsidP="00652C6E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ka-GE"/>
        </w:rPr>
      </w:pPr>
    </w:p>
    <w:p w14:paraId="7F039237" w14:textId="405B6F98" w:rsidR="001D45AF" w:rsidRDefault="001D45AF" w:rsidP="001D45AF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  <w:r w:rsidRPr="00A30550">
        <w:rPr>
          <w:rFonts w:ascii="Sylfaen" w:hAnsi="Sylfaen"/>
          <w:i/>
          <w:noProof/>
          <w:sz w:val="18"/>
          <w:szCs w:val="18"/>
          <w:lang w:val="pt-BR"/>
        </w:rPr>
        <w:t>*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 xml:space="preserve">შენიშვნა: საანგარიშო პერიოდში ფასიანი ქაღალდების რეალიზაციით მიღებულმა თანხამ </w:t>
      </w:r>
      <w:r w:rsidR="00374840" w:rsidRPr="00374840">
        <w:rPr>
          <w:rFonts w:ascii="Sylfaen" w:hAnsi="Sylfaen"/>
          <w:i/>
          <w:noProof/>
          <w:sz w:val="18"/>
          <w:szCs w:val="18"/>
          <w:lang w:val="pt-BR"/>
        </w:rPr>
        <w:t xml:space="preserve">1 926 234.0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 xml:space="preserve">ათასი ლარი, ხოლო ძირითადი თანხის დაფარვამ </w:t>
      </w:r>
      <w:r w:rsidR="00374840" w:rsidRPr="00374840">
        <w:rPr>
          <w:rFonts w:ascii="Sylfaen" w:hAnsi="Sylfaen"/>
          <w:i/>
          <w:noProof/>
          <w:sz w:val="18"/>
          <w:szCs w:val="18"/>
          <w:lang w:val="pt-BR"/>
        </w:rPr>
        <w:t xml:space="preserve">722 143.4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>ათასი ლარი შეადგინა. შესაბამისად, სახაზინო ვალდებულებების და სახაზინო ობლიგაციების გამოშვების შედეგად, საშინაო ვალდებულების</w:t>
      </w:r>
      <w:r w:rsidRPr="00A30550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 xml:space="preserve">ზრდამ შეადგინა  </w:t>
      </w:r>
      <w:r w:rsidR="00374840" w:rsidRPr="00374840">
        <w:rPr>
          <w:rFonts w:ascii="Sylfaen" w:hAnsi="Sylfaen"/>
          <w:i/>
          <w:noProof/>
          <w:sz w:val="18"/>
          <w:szCs w:val="18"/>
          <w:lang w:val="pt-BR"/>
        </w:rPr>
        <w:t xml:space="preserve">1 204 090.6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>ათასი ლარი.</w:t>
      </w:r>
    </w:p>
    <w:p w14:paraId="470D35E6" w14:textId="77777777" w:rsidR="00F23336" w:rsidRDefault="00F23336" w:rsidP="00652C6E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ka-GE"/>
        </w:rPr>
      </w:pPr>
    </w:p>
    <w:p w14:paraId="1883DF54" w14:textId="77777777" w:rsidR="00636269" w:rsidRDefault="00636269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161B54F0" w14:textId="77777777" w:rsidR="00885245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3196303D" w14:textId="791EDF76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306FB811" w14:textId="48F523F1" w:rsidR="00A30550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F709E20" w14:textId="77777777" w:rsidR="00A30550" w:rsidRPr="00776AEE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86"/>
        <w:gridCol w:w="1781"/>
        <w:gridCol w:w="1683"/>
        <w:gridCol w:w="1576"/>
      </w:tblGrid>
      <w:tr w:rsidR="00374840" w14:paraId="6C92242C" w14:textId="77777777" w:rsidTr="00374840">
        <w:trPr>
          <w:trHeight w:val="288"/>
          <w:tblHeader/>
        </w:trPr>
        <w:tc>
          <w:tcPr>
            <w:tcW w:w="2694" w:type="pct"/>
            <w:shd w:val="clear" w:color="auto" w:fill="auto"/>
            <w:vAlign w:val="center"/>
            <w:hideMark/>
          </w:tcPr>
          <w:p w14:paraId="55D8E324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C8EB71D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A13C7FA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3EB7FC9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374840" w14:paraId="6040A27E" w14:textId="77777777" w:rsidTr="00374840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3D82AA3D" w14:textId="77777777" w:rsidR="00374840" w:rsidRDefault="0037484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8C9C28C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7,661,401.9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F394D46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8,010,173.4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64565D28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104.6%</w:t>
            </w:r>
          </w:p>
        </w:tc>
      </w:tr>
      <w:tr w:rsidR="00374840" w14:paraId="7B43098C" w14:textId="77777777" w:rsidTr="00374840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2AA6A93F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6B797D3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5,009,223.2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C484D7F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5,087,527.4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CD1E4CA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101.6%</w:t>
            </w:r>
          </w:p>
        </w:tc>
      </w:tr>
      <w:tr w:rsidR="00374840" w14:paraId="35C29EA3" w14:textId="77777777" w:rsidTr="00374840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55D23CD7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D74DD0B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56,453.3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750E024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57,115.0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44B38358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101.2%</w:t>
            </w:r>
          </w:p>
        </w:tc>
      </w:tr>
      <w:tr w:rsidR="00374840" w14:paraId="38BF445B" w14:textId="77777777" w:rsidTr="00374840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064C9AA0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3D4A392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54,274.5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F9401C3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79,262.7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C147AFD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146.0%</w:t>
            </w:r>
          </w:p>
        </w:tc>
      </w:tr>
      <w:tr w:rsidR="00374840" w14:paraId="31D37EEE" w14:textId="77777777" w:rsidTr="00374840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1CAE280F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043887C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2,541,450.9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9D7F05D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2,786,268.3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C2CE82B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109.6%</w:t>
            </w:r>
          </w:p>
        </w:tc>
      </w:tr>
      <w:tr w:rsidR="00374840" w14:paraId="114C44A0" w14:textId="77777777" w:rsidTr="00374840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19B94AFA" w14:textId="77777777" w:rsidR="00374840" w:rsidRDefault="0037484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47E1C7A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7,422,121.6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5177559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6,897,114.7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FFDA915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92.9%</w:t>
            </w:r>
          </w:p>
        </w:tc>
      </w:tr>
      <w:tr w:rsidR="00374840" w14:paraId="0AA804DD" w14:textId="77777777" w:rsidTr="00374840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35F1783B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B9E3B90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5,943,662.7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05FCBC4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5,465,945.1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61910D9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92.0%</w:t>
            </w:r>
          </w:p>
        </w:tc>
      </w:tr>
      <w:tr w:rsidR="00374840" w14:paraId="419E0E56" w14:textId="77777777" w:rsidTr="00374840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6ACF5651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F2F5EEF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826,139.4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759B3E4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819,066.9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7570D17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374840" w14:paraId="63351E9E" w14:textId="77777777" w:rsidTr="00374840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6798D10E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C9901CA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171,890.4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4E69E50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133,646.5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E544DAF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77.8%</w:t>
            </w:r>
          </w:p>
        </w:tc>
      </w:tr>
      <w:tr w:rsidR="00374840" w14:paraId="3DB3CD67" w14:textId="77777777" w:rsidTr="00374840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07E490C2" w14:textId="77777777" w:rsidR="00374840" w:rsidRDefault="0037484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6921188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480,429.1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CB76AF2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478,456.2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38E85E6" w14:textId="77777777" w:rsidR="00374840" w:rsidRDefault="0037484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74840" w14:paraId="497C542D" w14:textId="77777777" w:rsidTr="00374840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35DBC435" w14:textId="77777777" w:rsidR="00374840" w:rsidRDefault="0037484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B02EC49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239,280.3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A2F8DDA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1,113,058.7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D61BC2A" w14:textId="77777777" w:rsidR="00374840" w:rsidRDefault="0037484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465.2%</w:t>
            </w:r>
          </w:p>
        </w:tc>
      </w:tr>
    </w:tbl>
    <w:p w14:paraId="0E37BBDA" w14:textId="77777777"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D71170">
      <w:footerReference w:type="even" r:id="rId9"/>
      <w:footerReference w:type="default" r:id="rId10"/>
      <w:pgSz w:w="12240" w:h="15840"/>
      <w:pgMar w:top="720" w:right="72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278A6" w14:textId="77777777" w:rsidR="006E4E3A" w:rsidRDefault="006E4E3A">
      <w:r>
        <w:separator/>
      </w:r>
    </w:p>
  </w:endnote>
  <w:endnote w:type="continuationSeparator" w:id="0">
    <w:p w14:paraId="08258EA2" w14:textId="77777777" w:rsidR="006E4E3A" w:rsidRDefault="006E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Calibri"/>
    <w:charset w:val="00"/>
    <w:family w:val="swiss"/>
    <w:pitch w:val="variable"/>
    <w:sig w:usb0="00000087" w:usb1="00000000" w:usb2="00000000" w:usb3="00000000" w:csb0="0000001B" w:csb1="00000000"/>
  </w:font>
  <w:font w:name="AcadMtavr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87D38" w14:textId="77777777"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7056" w14:textId="77777777"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7BBD0" w14:textId="1952826C"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609C">
      <w:rPr>
        <w:noProof/>
      </w:rPr>
      <w:t>3</w:t>
    </w:r>
    <w:r>
      <w:rPr>
        <w:noProof/>
      </w:rPr>
      <w:fldChar w:fldCharType="end"/>
    </w:r>
  </w:p>
  <w:p w14:paraId="69DCE317" w14:textId="77777777"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A8827" w14:textId="77777777" w:rsidR="006E4E3A" w:rsidRDefault="006E4E3A">
      <w:r>
        <w:separator/>
      </w:r>
    </w:p>
  </w:footnote>
  <w:footnote w:type="continuationSeparator" w:id="0">
    <w:p w14:paraId="5BD50AC3" w14:textId="77777777" w:rsidR="006E4E3A" w:rsidRDefault="006E4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B1"/>
    <w:rsid w:val="00000BAC"/>
    <w:rsid w:val="00001196"/>
    <w:rsid w:val="00002D7D"/>
    <w:rsid w:val="00012D23"/>
    <w:rsid w:val="00027F05"/>
    <w:rsid w:val="00040F37"/>
    <w:rsid w:val="00051D0D"/>
    <w:rsid w:val="0005206E"/>
    <w:rsid w:val="00064ADD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2D08"/>
    <w:rsid w:val="00174103"/>
    <w:rsid w:val="00177D45"/>
    <w:rsid w:val="00185F45"/>
    <w:rsid w:val="0018751E"/>
    <w:rsid w:val="001A5533"/>
    <w:rsid w:val="001B3125"/>
    <w:rsid w:val="001B62EE"/>
    <w:rsid w:val="001B75A1"/>
    <w:rsid w:val="001C64D6"/>
    <w:rsid w:val="001D152F"/>
    <w:rsid w:val="001D45A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840"/>
    <w:rsid w:val="00374C38"/>
    <w:rsid w:val="003764CC"/>
    <w:rsid w:val="00381BDD"/>
    <w:rsid w:val="00383F86"/>
    <w:rsid w:val="00390A55"/>
    <w:rsid w:val="00394B5D"/>
    <w:rsid w:val="003A4615"/>
    <w:rsid w:val="003C4559"/>
    <w:rsid w:val="003C49A9"/>
    <w:rsid w:val="003D0151"/>
    <w:rsid w:val="003D6681"/>
    <w:rsid w:val="003E52D2"/>
    <w:rsid w:val="003F07EC"/>
    <w:rsid w:val="003F0D9B"/>
    <w:rsid w:val="003F0FE5"/>
    <w:rsid w:val="00400B84"/>
    <w:rsid w:val="00407E7B"/>
    <w:rsid w:val="00413797"/>
    <w:rsid w:val="004250C8"/>
    <w:rsid w:val="00431C48"/>
    <w:rsid w:val="00434D4A"/>
    <w:rsid w:val="0044358D"/>
    <w:rsid w:val="0044494C"/>
    <w:rsid w:val="004552CA"/>
    <w:rsid w:val="00460453"/>
    <w:rsid w:val="004651CC"/>
    <w:rsid w:val="004654B7"/>
    <w:rsid w:val="0047215B"/>
    <w:rsid w:val="0047670D"/>
    <w:rsid w:val="0047735E"/>
    <w:rsid w:val="004828F2"/>
    <w:rsid w:val="0048644F"/>
    <w:rsid w:val="004B2B62"/>
    <w:rsid w:val="004C4F17"/>
    <w:rsid w:val="004E7B74"/>
    <w:rsid w:val="004F3D40"/>
    <w:rsid w:val="00511CEC"/>
    <w:rsid w:val="005316BC"/>
    <w:rsid w:val="0053556F"/>
    <w:rsid w:val="00545297"/>
    <w:rsid w:val="005531DE"/>
    <w:rsid w:val="0055609C"/>
    <w:rsid w:val="00564558"/>
    <w:rsid w:val="005702C8"/>
    <w:rsid w:val="0057122F"/>
    <w:rsid w:val="00571979"/>
    <w:rsid w:val="005B0918"/>
    <w:rsid w:val="005B6FDA"/>
    <w:rsid w:val="005D77D7"/>
    <w:rsid w:val="005E4481"/>
    <w:rsid w:val="005F6E87"/>
    <w:rsid w:val="005F6FEF"/>
    <w:rsid w:val="0060447B"/>
    <w:rsid w:val="006142D5"/>
    <w:rsid w:val="0062284F"/>
    <w:rsid w:val="00623050"/>
    <w:rsid w:val="00624E0B"/>
    <w:rsid w:val="00636269"/>
    <w:rsid w:val="00642D97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B79C8"/>
    <w:rsid w:val="006D0DA2"/>
    <w:rsid w:val="006D74A5"/>
    <w:rsid w:val="006E1021"/>
    <w:rsid w:val="006E3EA9"/>
    <w:rsid w:val="006E4E3A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0E94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935EC4"/>
    <w:rsid w:val="00952990"/>
    <w:rsid w:val="00965823"/>
    <w:rsid w:val="00986349"/>
    <w:rsid w:val="00996EFF"/>
    <w:rsid w:val="009A3439"/>
    <w:rsid w:val="009A75DB"/>
    <w:rsid w:val="009A7F97"/>
    <w:rsid w:val="009B0108"/>
    <w:rsid w:val="009B7250"/>
    <w:rsid w:val="009C4A57"/>
    <w:rsid w:val="009D451A"/>
    <w:rsid w:val="009E2932"/>
    <w:rsid w:val="00A233FA"/>
    <w:rsid w:val="00A30550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B4A5D"/>
    <w:rsid w:val="00AC2CCB"/>
    <w:rsid w:val="00AC5AAF"/>
    <w:rsid w:val="00B00200"/>
    <w:rsid w:val="00B02D73"/>
    <w:rsid w:val="00B06075"/>
    <w:rsid w:val="00B06C33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DD1"/>
    <w:rsid w:val="00C278ED"/>
    <w:rsid w:val="00C30BAA"/>
    <w:rsid w:val="00C34AB5"/>
    <w:rsid w:val="00C44823"/>
    <w:rsid w:val="00C46EF8"/>
    <w:rsid w:val="00C510D5"/>
    <w:rsid w:val="00C5250A"/>
    <w:rsid w:val="00C57C99"/>
    <w:rsid w:val="00C636AC"/>
    <w:rsid w:val="00C71573"/>
    <w:rsid w:val="00C92323"/>
    <w:rsid w:val="00C94226"/>
    <w:rsid w:val="00C94613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68F6"/>
    <w:rsid w:val="00D67212"/>
    <w:rsid w:val="00D71170"/>
    <w:rsid w:val="00D7710C"/>
    <w:rsid w:val="00D94D25"/>
    <w:rsid w:val="00D97448"/>
    <w:rsid w:val="00DB3985"/>
    <w:rsid w:val="00DB7063"/>
    <w:rsid w:val="00DB73BD"/>
    <w:rsid w:val="00DC01FE"/>
    <w:rsid w:val="00DC5C16"/>
    <w:rsid w:val="00DD1B16"/>
    <w:rsid w:val="00DD24EA"/>
    <w:rsid w:val="00DE4836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57DEA"/>
    <w:rsid w:val="00E679EE"/>
    <w:rsid w:val="00E67F58"/>
    <w:rsid w:val="00E7329E"/>
    <w:rsid w:val="00E77271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3336"/>
    <w:rsid w:val="00F2735D"/>
    <w:rsid w:val="00F6396D"/>
    <w:rsid w:val="00F64FB6"/>
    <w:rsid w:val="00F67EBE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E39F4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AF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4C6D4-B682-4FAD-BD15-FA054774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user</cp:lastModifiedBy>
  <cp:revision>5</cp:revision>
  <cp:lastPrinted>2020-07-31T08:35:00Z</cp:lastPrinted>
  <dcterms:created xsi:type="dcterms:W3CDTF">2020-07-27T13:17:00Z</dcterms:created>
  <dcterms:modified xsi:type="dcterms:W3CDTF">2020-08-05T06:10:00Z</dcterms:modified>
</cp:coreProperties>
</file>